
<file path=[Content_Types].xml><?xml version="1.0" encoding="utf-8"?>
<Types xmlns="http://schemas.openxmlformats.org/package/2006/content-types">
  <Default Extension="bin" ContentType="application/vnd.ms-office.activeX"/>
  <Default Extension="wmf" ContentType="image/x-wmf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activeX/activeX1.xml" ContentType="application/vnd.ms-office.activeX+xml"/>
  <Override PartName="/word/activeX/activeX2.xml" ContentType="application/vnd.ms-office.activeX+xml"/>
  <Override PartName="/word/activeX/activeX3.xml" ContentType="application/vnd.ms-office.activeX+xml"/>
  <Override PartName="/word/activeX/activeX4.xml" ContentType="application/vnd.ms-office.activeX+xml"/>
  <Override PartName="/word/activeX/activeX5.xml" ContentType="application/vnd.ms-office.activeX+xml"/>
  <Override PartName="/word/activeX/activeX6.xml" ContentType="application/vnd.ms-office.activeX+xml"/>
  <Override PartName="/word/activeX/activeX7.xml" ContentType="application/vnd.ms-office.activeX+xml"/>
  <Override PartName="/word/activeX/activeX8.xml" ContentType="application/vnd.ms-office.activeX+xml"/>
  <Override PartName="/word/activeX/activeX9.xml" ContentType="application/vnd.ms-office.activeX+xml"/>
  <Override PartName="/word/activeX/activeX10.xml" ContentType="application/vnd.ms-office.activeX+xml"/>
  <Override PartName="/word/activeX/activeX11.xml" ContentType="application/vnd.ms-office.activeX+xml"/>
  <Override PartName="/word/activeX/activeX12.xml" ContentType="application/vnd.ms-office.activeX+xml"/>
  <Override PartName="/word/activeX/activeX13.xml" ContentType="application/vnd.ms-office.activeX+xml"/>
  <Override PartName="/word/activeX/activeX14.xml" ContentType="application/vnd.ms-office.activeX+xml"/>
  <Override PartName="/word/activeX/activeX15.xml" ContentType="application/vnd.ms-office.activeX+xml"/>
  <Override PartName="/word/activeX/activeX16.xml" ContentType="application/vnd.ms-office.activeX+xml"/>
  <Override PartName="/word/activeX/activeX17.xml" ContentType="application/vnd.ms-office.activeX+xml"/>
  <Override PartName="/word/activeX/activeX18.xml" ContentType="application/vnd.ms-office.activeX+xml"/>
  <Override PartName="/word/activeX/activeX19.xml" ContentType="application/vnd.ms-office.activeX+xml"/>
  <Override PartName="/word/activeX/activeX20.xml" ContentType="application/vnd.ms-office.activeX+xml"/>
  <Override PartName="/word/activeX/activeX21.xml" ContentType="application/vnd.ms-office.activeX+xml"/>
  <Override PartName="/word/activeX/activeX22.xml" ContentType="application/vnd.ms-office.activeX+xml"/>
  <Override PartName="/word/activeX/activeX23.xml" ContentType="application/vnd.ms-office.activeX+xml"/>
  <Override PartName="/word/activeX/activeX24.xml" ContentType="application/vnd.ms-office.activeX+xml"/>
  <Override PartName="/word/activeX/activeX25.xml" ContentType="application/vnd.ms-office.activeX+xml"/>
  <Override PartName="/word/activeX/activeX26.xml" ContentType="application/vnd.ms-office.activeX+xml"/>
  <Override PartName="/word/activeX/activeX27.xml" ContentType="application/vnd.ms-office.activeX+xml"/>
  <Override PartName="/word/activeX/activeX28.xml" ContentType="application/vnd.ms-office.activeX+xml"/>
  <Override PartName="/word/activeX/activeX29.xml" ContentType="application/vnd.ms-office.activeX+xml"/>
  <Override PartName="/word/activeX/activeX30.xml" ContentType="application/vnd.ms-office.activeX+xml"/>
  <Override PartName="/word/activeX/activeX31.xml" ContentType="application/vnd.ms-office.activeX+xml"/>
  <Override PartName="/word/activeX/activeX32.xml" ContentType="application/vnd.ms-office.activeX+xml"/>
  <Override PartName="/word/activeX/activeX33.xml" ContentType="application/vnd.ms-office.activeX+xml"/>
  <Override PartName="/word/activeX/activeX34.xml" ContentType="application/vnd.ms-office.activeX+xml"/>
  <Override PartName="/word/activeX/activeX35.xml" ContentType="application/vnd.ms-office.activeX+xml"/>
  <Override PartName="/word/activeX/activeX36.xml" ContentType="application/vnd.ms-office.activeX+xml"/>
  <Override PartName="/word/activeX/activeX37.xml" ContentType="application/vnd.ms-office.activeX+xml"/>
  <Override PartName="/word/activeX/activeX38.xml" ContentType="application/vnd.ms-office.activeX+xml"/>
  <Override PartName="/word/activeX/activeX39.xml" ContentType="application/vnd.ms-office.activeX+xml"/>
  <Override PartName="/word/activeX/activeX40.xml" ContentType="application/vnd.ms-office.activeX+xml"/>
  <Override PartName="/word/activeX/activeX41.xml" ContentType="application/vnd.ms-office.activeX+xml"/>
  <Override PartName="/word/activeX/activeX42.xml" ContentType="application/vnd.ms-office.activeX+xml"/>
  <Override PartName="/word/activeX/activeX43.xml" ContentType="application/vnd.ms-office.activeX+xml"/>
  <Override PartName="/word/activeX/activeX44.xml" ContentType="application/vnd.ms-office.activeX+xml"/>
  <Override PartName="/word/activeX/activeX45.xml" ContentType="application/vnd.ms-office.activeX+xml"/>
  <Override PartName="/word/activeX/activeX46.xml" ContentType="application/vnd.ms-office.activeX+xml"/>
  <Override PartName="/word/activeX/activeX47.xml" ContentType="application/vnd.ms-office.activeX+xml"/>
  <Override PartName="/word/activeX/activeX48.xml" ContentType="application/vnd.ms-office.activeX+xml"/>
  <Override PartName="/word/activeX/activeX49.xml" ContentType="application/vnd.ms-office.activeX+xml"/>
  <Override PartName="/word/activeX/activeX50.xml" ContentType="application/vnd.ms-office.activeX+xml"/>
  <Override PartName="/word/activeX/activeX51.xml" ContentType="application/vnd.ms-office.activeX+xml"/>
  <Override PartName="/word/activeX/activeX52.xml" ContentType="application/vnd.ms-office.activeX+xml"/>
  <Override PartName="/word/activeX/activeX53.xml" ContentType="application/vnd.ms-office.activeX+xml"/>
  <Override PartName="/word/activeX/activeX54.xml" ContentType="application/vnd.ms-office.activeX+xml"/>
  <Override PartName="/word/activeX/activeX55.xml" ContentType="application/vnd.ms-office.activeX+xml"/>
  <Override PartName="/word/activeX/activeX56.xml" ContentType="application/vnd.ms-office.activeX+xml"/>
  <Override PartName="/word/activeX/activeX57.xml" ContentType="application/vnd.ms-office.activeX+xml"/>
  <Override PartName="/word/activeX/activeX58.xml" ContentType="application/vnd.ms-office.activeX+xml"/>
  <Override PartName="/word/activeX/activeX59.xml" ContentType="application/vnd.ms-office.activeX+xml"/>
  <Override PartName="/word/activeX/activeX60.xml" ContentType="application/vnd.ms-office.activeX+xml"/>
  <Override PartName="/word/activeX/activeX61.xml" ContentType="application/vnd.ms-office.activeX+xml"/>
  <Override PartName="/word/activeX/activeX62.xml" ContentType="application/vnd.ms-office.activeX+xml"/>
  <Override PartName="/word/activeX/activeX63.xml" ContentType="application/vnd.ms-office.activeX+xml"/>
  <Override PartName="/word/activeX/activeX64.xml" ContentType="application/vnd.ms-office.activeX+xml"/>
  <Override PartName="/word/activeX/activeX65.xml" ContentType="application/vnd.ms-office.activeX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2383" w:rsidRPr="00002383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</w:p>
    <w:p w:rsidR="00002383" w:rsidRPr="00002383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</w:pPr>
      <w:r w:rsidRPr="00002383">
        <w:rPr>
          <w:rFonts w:ascii="Arial" w:eastAsia="Times New Roman" w:hAnsi="Arial" w:cs="Arial"/>
          <w:b/>
          <w:color w:val="000000"/>
          <w:sz w:val="27"/>
          <w:szCs w:val="27"/>
          <w:lang w:eastAsia="ru-RU"/>
        </w:rPr>
        <w:t>ВЫДЕЛИТЬ ПРАВИЛЬНЫЙ ОТВЕТ!!!</w:t>
      </w:r>
    </w:p>
    <w:p w:rsidR="00002383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16. Значение суммарного коэффициента искажений сетевого напряжения (THD) в трехфазной системе с напряжением 380</w:t>
      </w:r>
      <w:proofErr w:type="gramStart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В</w:t>
      </w:r>
      <w:proofErr w:type="gramEnd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</w:t>
      </w:r>
      <w:proofErr w:type="spellStart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в</w:t>
      </w:r>
      <w:proofErr w:type="spellEnd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течении всего времени (100 %) измерений не должно превышать: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219" type="#_x0000_t75" style="width:20.25pt;height:18pt" o:ole="">
            <v:imagedata r:id="rId6" o:title=""/>
          </v:shape>
          <w:control r:id="rId7" w:name="DefaultOcxName54" w:shapeid="_x0000_i121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12 %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8" type="#_x0000_t75" style="width:20.25pt;height:18pt" o:ole="">
            <v:imagedata r:id="rId6" o:title=""/>
          </v:shape>
          <w:control r:id="rId8" w:name="DefaultOcxName55" w:shapeid="_x0000_i121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8 %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7" type="#_x0000_t75" style="width:20.25pt;height:18pt" o:ole="">
            <v:imagedata r:id="rId6" o:title=""/>
          </v:shape>
          <w:control r:id="rId9" w:name="DefaultOcxName56" w:shapeid="_x0000_i121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5 %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6" type="#_x0000_t75" style="width:20.25pt;height:18pt" o:ole="">
            <v:imagedata r:id="rId6" o:title=""/>
          </v:shape>
          <w:control r:id="rId10" w:name="DefaultOcxName57" w:shapeid="_x0000_i121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6 %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0" w:name="23"/>
      <w:bookmarkEnd w:id="0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17. Нормативной продолжительностью измерений по оценке качества электрической энергии на соответствие ГОСТ 32144-2013: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5" type="#_x0000_t75" style="width:20.25pt;height:18pt" o:ole="">
            <v:imagedata r:id="rId6" o:title=""/>
          </v:shape>
          <w:control r:id="rId11" w:name="DefaultOcxName58" w:shapeid="_x0000_i121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один день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4" type="#_x0000_t75" style="width:20.25pt;height:18pt" o:ole="">
            <v:imagedata r:id="rId6" o:title=""/>
          </v:shape>
          <w:control r:id="rId12" w:name="DefaultOcxName59" w:shapeid="_x0000_i121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три дня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3" type="#_x0000_t75" style="width:20.25pt;height:18pt" o:ole="">
            <v:imagedata r:id="rId6" o:title=""/>
          </v:shape>
          <w:control r:id="rId13" w:name="DefaultOcxName60" w:shapeid="_x0000_i121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пять дней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2" type="#_x0000_t75" style="width:20.25pt;height:18pt" o:ole="">
            <v:imagedata r:id="rId6" o:title=""/>
          </v:shape>
          <w:control r:id="rId14" w:name="DefaultOcxName61" w:shapeid="_x0000_i121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одна неделя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" w:name="24"/>
      <w:bookmarkEnd w:id="1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18. Нормально допустимые показатели качества сетевого напряжения при оценке гармонического состава по ГОСТ 32144-2013 не должны превышаться в течение: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1" type="#_x0000_t75" style="width:20.25pt;height:18pt" o:ole="">
            <v:imagedata r:id="rId6" o:title=""/>
          </v:shape>
          <w:control r:id="rId15" w:name="DefaultOcxName62" w:shapeid="_x0000_i121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85 % от общего времени измерений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10" type="#_x0000_t75" style="width:20.25pt;height:18pt" o:ole="">
            <v:imagedata r:id="rId6" o:title=""/>
          </v:shape>
          <w:control r:id="rId16" w:name="DefaultOcxName63" w:shapeid="_x0000_i121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90 % от общего времени измерений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9" type="#_x0000_t75" style="width:20.25pt;height:18pt" o:ole="">
            <v:imagedata r:id="rId6" o:title=""/>
          </v:shape>
          <w:control r:id="rId17" w:name="DefaultOcxName64" w:shapeid="_x0000_i120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95 % от общего времени измерений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8" type="#_x0000_t75" style="width:20.25pt;height:18pt" o:ole="">
            <v:imagedata r:id="rId6" o:title=""/>
          </v:shape>
          <w:control r:id="rId18" w:name="DefaultOcxName65" w:shapeid="_x0000_i120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100 % от общего времени измерений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2" w:name="25"/>
      <w:bookmarkEnd w:id="2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19. При использовании рекуперативного торможения в частотно-регулируемом асинхронном электроприводе, энергия торможения: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7" type="#_x0000_t75" style="width:20.25pt;height:18pt" o:ole="">
            <v:imagedata r:id="rId6" o:title=""/>
          </v:shape>
          <w:control r:id="rId19" w:name="DefaultOcxName66" w:shapeid="_x0000_i120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Рассеивается на тормозном сопротивлении, установленном в звене постоянного тока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6" type="#_x0000_t75" style="width:20.25pt;height:18pt" o:ole="">
            <v:imagedata r:id="rId6" o:title=""/>
          </v:shape>
          <w:control r:id="rId20" w:name="DefaultOcxName67" w:shapeid="_x0000_i120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Возвращается обратно в питающую сеть через активный выпрямитель напряжения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5" type="#_x0000_t75" style="width:20.25pt;height:18pt" o:ole="">
            <v:imagedata r:id="rId6" o:title=""/>
          </v:shape>
          <w:control r:id="rId21" w:name="DefaultOcxName68" w:shapeid="_x0000_i120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Рассеивается в обмотках статора и ротора асинхронного двигателя, вызывая его дополнительный нагрев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4" type="#_x0000_t75" style="width:20.25pt;height:18pt" o:ole="">
            <v:imagedata r:id="rId6" o:title=""/>
          </v:shape>
          <w:control r:id="rId22" w:name="DefaultOcxName69" w:shapeid="_x0000_i120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Расходуется на трение в подшипниках и кинематической передаче производственного механизма.</w:t>
      </w:r>
    </w:p>
    <w:p w:rsidR="00002383" w:rsidRPr="00572F34" w:rsidRDefault="00002383" w:rsidP="00002383">
      <w:pPr>
        <w:shd w:val="clear" w:color="auto" w:fill="FFFFFF"/>
        <w:spacing w:after="24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3" w:name="26"/>
      <w:bookmarkEnd w:id="3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lastRenderedPageBreak/>
        <w:t xml:space="preserve">20. На рисунке ниже </w:t>
      </w:r>
      <w:proofErr w:type="gramStart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изображена</w:t>
      </w:r>
      <w:proofErr w:type="gramEnd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:</w:t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614DDB0D" wp14:editId="02D97C02">
            <wp:extent cx="6012000" cy="1667328"/>
            <wp:effectExtent l="0" t="0" r="8255" b="9525"/>
            <wp:docPr id="1" name="Рисунок 1" descr="http://media.ls.urfu.ru/Projects/570/uploaded/images/124811_VZ6FKEJU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0" descr="http://media.ls.urfu.ru/Projects/570/uploaded/images/124811_VZ6FKEJU_750.jpg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1667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4" w:name="27"/>
    <w:bookmarkEnd w:id="4"/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3" type="#_x0000_t75" style="width:20.25pt;height:18pt" o:ole="">
            <v:imagedata r:id="rId6" o:title=""/>
          </v:shape>
          <w:control r:id="rId24" w:name="DefaultOcxName70" w:shapeid="_x0000_i120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Принципиальная схема высоковольтного преобразователя частоты с двойной трансформацией напряжения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2" type="#_x0000_t75" style="width:20.25pt;height:18pt" o:ole="">
            <v:imagedata r:id="rId6" o:title=""/>
          </v:shape>
          <w:control r:id="rId25" w:name="DefaultOcxName71" w:shapeid="_x0000_i120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Принципиальная схема высоковольтного преобразователя частоты на базе высоковольтного инвертора напряжения с ШИМ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1" type="#_x0000_t75" style="width:20.25pt;height:18pt" o:ole="">
            <v:imagedata r:id="rId6" o:title=""/>
          </v:shape>
          <w:control r:id="rId26" w:name="DefaultOcxName72" w:shapeid="_x0000_i120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Принципиальная схема низковольтного преобразователя частоты с активным выпрямителем напряжения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200" type="#_x0000_t75" style="width:20.25pt;height:18pt" o:ole="">
            <v:imagedata r:id="rId6" o:title=""/>
          </v:shape>
          <w:control r:id="rId27" w:name="DefaultOcxName73" w:shapeid="_x0000_i120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Принципиальная схема высоковольтного преобразователя частоты на базе высоковольтного инвертора тока с ШИМ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5" w:name="28"/>
      <w:bookmarkEnd w:id="5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21. Какой из ниже перечисленных типов высоковольтных преобразователей частоты имеют возможность рекуперации энергии в питающую сеть: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9" type="#_x0000_t75" style="width:20.25pt;height:18pt" o:ole="">
            <v:imagedata r:id="rId6" o:title=""/>
          </v:shape>
          <w:control r:id="rId28" w:name="DefaultOcxName74" w:shapeid="_x0000_i119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А) Преобразователи на базе </w:t>
      </w:r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низковольтных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ПЧ с двойной трансформацией напряжения.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8" type="#_x0000_t75" style="width:20.25pt;height:18pt" o:ole="">
            <v:imagedata r:id="rId6" o:title=""/>
          </v:shape>
          <w:control r:id="rId29" w:name="DefaultOcxName75" w:shapeid="_x0000_i119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Б) Преобразователи на базе высоковольтных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тиристорных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инверторов тока (автономных или зависимых) с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полууправляемыми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вентилями.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7" type="#_x0000_t75" style="width:20.25pt;height:18pt" o:ole="">
            <v:imagedata r:id="rId6" o:title=""/>
          </v:shape>
          <w:control r:id="rId30" w:name="DefaultOcxName76" w:shapeid="_x0000_i119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Преобразователи на базе высоковольтных инверторов напряжения с ШИМ.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6" type="#_x0000_t75" style="width:20.25pt;height:18pt" o:ole="">
            <v:imagedata r:id="rId6" o:title=""/>
          </v:shape>
          <w:control r:id="rId31" w:name="DefaultOcxName77" w:shapeid="_x0000_i119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Преобразователи на базе многообмоточного трансформатора и многоуровневого инвертора с низковольтными инверторными ячейками.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5" type="#_x0000_t75" style="width:20.25pt;height:18pt" o:ole="">
            <v:imagedata r:id="rId6" o:title=""/>
          </v:shape>
          <w:control r:id="rId32" w:name="DefaultOcxName78" w:shapeid="_x0000_i119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Преобразователи на базе высоковольтных инверторов тока с ШИМ.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6" w:name="29"/>
      <w:bookmarkEnd w:id="6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22. </w:t>
      </w:r>
      <w:proofErr w:type="gramStart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Схема</w:t>
      </w:r>
      <w:proofErr w:type="gramEnd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 какого из ниже перечисленных типов высоковольтного преобразователя частоты изображена на рисунке ниже:</w: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572F34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568ABD81" wp14:editId="2394D382">
            <wp:extent cx="6012000" cy="1330656"/>
            <wp:effectExtent l="0" t="0" r="8255" b="3175"/>
            <wp:docPr id="2" name="Рисунок 2" descr="http://media.ls.urfu.ru/Projects/570/uploaded/images/124829_M6JKX72S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1" descr="http://media.ls.urfu.ru/Projects/570/uploaded/images/124829_M6JKX72S_750.jpg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12000" cy="13306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7" w:name="30"/>
    <w:bookmarkEnd w:id="7"/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4" type="#_x0000_t75" style="width:20.25pt;height:18pt" o:ole="">
            <v:imagedata r:id="rId6" o:title=""/>
          </v:shape>
          <w:control r:id="rId34" w:name="DefaultOcxName79" w:shapeid="_x0000_i119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А) Преобразователь на базе </w:t>
      </w:r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низковольтных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ПЧ с двойной трансформацией напряжения.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3" type="#_x0000_t75" style="width:20.25pt;height:18pt" o:ole="">
            <v:imagedata r:id="rId6" o:title=""/>
          </v:shape>
          <w:control r:id="rId35" w:name="DefaultOcxName80" w:shapeid="_x0000_i119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Б) Преобразователь на базе высоковольтных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тиристорных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инверторов тока (автономных или зависимых) с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полууправляемыми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вентилями.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2" type="#_x0000_t75" style="width:20.25pt;height:18pt" o:ole="">
            <v:imagedata r:id="rId6" o:title=""/>
          </v:shape>
          <w:control r:id="rId36" w:name="DefaultOcxName81" w:shapeid="_x0000_i119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Преобразователь на базе высоковольтных инверторов напряжения с ШИМ.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1" type="#_x0000_t75" style="width:20.25pt;height:18pt" o:ole="">
            <v:imagedata r:id="rId6" o:title=""/>
          </v:shape>
          <w:control r:id="rId37" w:name="DefaultOcxName82" w:shapeid="_x0000_i119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Преобразователь на базе многообмоточного трансформатора и многоуровневого инвертора с низковольтными инверторными ячейками.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90" type="#_x0000_t75" style="width:20.25pt;height:18pt" o:ole="">
            <v:imagedata r:id="rId6" o:title=""/>
          </v:shape>
          <w:control r:id="rId38" w:name="DefaultOcxName83" w:shapeid="_x0000_i119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Преобразователи на базе высоковольтных инверторов тока с ШИМ.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8" w:name="31"/>
      <w:bookmarkEnd w:id="8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23. Выберите достоинства и недостатки, которые относятся к высоковольтным преобразователям частоты на базе многообмоточного трансформатора и инвертора с низковольтными инверторными ячейками:</w:t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59E807F3" wp14:editId="3585CD05">
            <wp:extent cx="7143750" cy="3209925"/>
            <wp:effectExtent l="0" t="0" r="0" b="9525"/>
            <wp:docPr id="3" name="Рисунок 3" descr="http://media.ls.urfu.ru/Projects/570/uploaded/images/124838_SC5B91E7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2" descr="http://media.ls.urfu.ru/Projects/570/uploaded/images/124838_SC5B91E7_750.jpg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3209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9" w:name="32"/>
    <w:bookmarkEnd w:id="9"/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9" type="#_x0000_t75" style="width:20.25pt;height:18pt" o:ole="">
            <v:imagedata r:id="rId6" o:title=""/>
          </v:shape>
          <w:control r:id="rId40" w:name="DefaultOcxName84" w:shapeid="_x0000_i118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А) Не дают значительного гармонического искажения в распределительную систему установки, поэтому не требуются сетевые фильтры и не наблюдается помех для чувствительного оборудования или проблем резонанса с </w:t>
      </w:r>
      <w:proofErr w:type="spell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фильтро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-компенсирующими устройствами;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8" type="#_x0000_t75" style="width:20.25pt;height:18pt" o:ole="">
            <v:imagedata r:id="rId6" o:title=""/>
          </v:shape>
          <w:control r:id="rId41" w:name="DefaultOcxName85" w:shapeid="_x0000_i118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Имеют высокий коэффициент мощности, не менее 95% по всему диапазону скорости, поэтому не требуется корректировка коэффициента мощности;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7" type="#_x0000_t75" style="width:20.25pt;height:18pt" o:ole="">
            <v:imagedata r:id="rId6" o:title=""/>
          </v:shape>
          <w:control r:id="rId42" w:name="DefaultOcxName86" w:shapeid="_x0000_i118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В) Имеют ограниченный диапазон регулирования скорости в пределах </w:t>
      </w:r>
      <w:proofErr w:type="spellStart"/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n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ном</w:t>
      </w:r>
      <w:proofErr w:type="spell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&gt; n &gt; 0,5nном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6" type="#_x0000_t75" style="width:20.25pt;height:18pt" o:ole="">
            <v:imagedata r:id="rId6" o:title=""/>
          </v:shape>
          <w:control r:id="rId43" w:name="DefaultOcxName87" w:shapeid="_x0000_i118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Преимуществом таких преобразователей является невысокая стоимость и возможность рекуперации электроэнергии в сеть в тормозных режимах.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0" w:name="33"/>
      <w:bookmarkEnd w:id="10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24. На следующем рисунке показано действие:</w:t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301D8305" wp14:editId="773833F3">
            <wp:extent cx="7143750" cy="1724025"/>
            <wp:effectExtent l="0" t="0" r="0" b="9525"/>
            <wp:docPr id="4" name="Рисунок 4" descr="http://media.ls.urfu.ru/Projects/570/uploaded/images/124845_JWGABHTN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3" descr="http://media.ls.urfu.ru/Projects/570/uploaded/images/124845_JWGABHTN_750.jpg"/>
                    <pic:cNvPicPr>
                      <a:picLocks noChangeAspect="1" noChangeArrowheads="1"/>
                    </pic:cNvPicPr>
                  </pic:nvPicPr>
                  <pic:blipFill>
                    <a:blip r:embed="rId4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1" w:name="34"/>
    <w:bookmarkEnd w:id="11"/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5" type="#_x0000_t75" style="width:20.25pt;height:18pt" o:ole="">
            <v:imagedata r:id="rId6" o:title=""/>
          </v:shape>
          <w:control r:id="rId45" w:name="DefaultOcxName88" w:shapeid="_x0000_i118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Сетевого фильтра на входе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4" type="#_x0000_t75" style="width:20.25pt;height:18pt" o:ole="">
            <v:imagedata r:id="rId6" o:title=""/>
          </v:shape>
          <w:control r:id="rId46" w:name="DefaultOcxName89" w:shapeid="_x0000_i118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Синусоидального фильтра на выходе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3" type="#_x0000_t75" style="width:20.25pt;height:18pt" o:ole="">
            <v:imagedata r:id="rId6" o:title=""/>
          </v:shape>
          <w:control r:id="rId47" w:name="DefaultOcxName90" w:shapeid="_x0000_i118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Фильтра ЭМС на входе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2" type="#_x0000_t75" style="width:20.25pt;height:18pt" o:ole="">
            <v:imagedata r:id="rId6" o:title=""/>
          </v:shape>
          <w:control r:id="rId48" w:name="DefaultOcxName91" w:shapeid="_x0000_i118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Выходного дросселя на выходе преобразователя частоты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2" w:name="35"/>
      <w:bookmarkEnd w:id="12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25. На следующем рисунке показано действие:</w:t>
      </w:r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br/>
      </w:r>
      <w:r w:rsidRPr="00572F34">
        <w:rPr>
          <w:rFonts w:ascii="Arial" w:eastAsia="Times New Roman" w:hAnsi="Arial" w:cs="Arial"/>
          <w:noProof/>
          <w:color w:val="000000"/>
          <w:sz w:val="36"/>
          <w:szCs w:val="36"/>
          <w:lang w:eastAsia="ru-RU"/>
        </w:rPr>
        <w:drawing>
          <wp:inline distT="0" distB="0" distL="0" distR="0" wp14:anchorId="1B41BBCE" wp14:editId="43CE9D2F">
            <wp:extent cx="7143750" cy="1876425"/>
            <wp:effectExtent l="0" t="0" r="0" b="9525"/>
            <wp:docPr id="5" name="Рисунок 5" descr="http://media.ls.urfu.ru/Projects/570/uploaded/images/124852_FUDM6VKC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4" descr="http://media.ls.urfu.ru/Projects/570/uploaded/images/124852_FUDM6VKC_750.jpg"/>
                    <pic:cNvPicPr>
                      <a:picLocks noChangeAspect="1" noChangeArrowheads="1"/>
                    </pic:cNvPicPr>
                  </pic:nvPicPr>
                  <pic:blipFill>
                    <a:blip r:embed="rId4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87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3" w:name="36"/>
    <w:bookmarkEnd w:id="13"/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1" type="#_x0000_t75" style="width:20.25pt;height:18pt" o:ole="">
            <v:imagedata r:id="rId6" o:title=""/>
          </v:shape>
          <w:control r:id="rId50" w:name="DefaultOcxName92" w:shapeid="_x0000_i118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Сетевого фильтра на входе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80" type="#_x0000_t75" style="width:20.25pt;height:18pt" o:ole="">
            <v:imagedata r:id="rId6" o:title=""/>
          </v:shape>
          <w:control r:id="rId51" w:name="DefaultOcxName93" w:shapeid="_x0000_i118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Синусоидального фильтра на выходе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9" type="#_x0000_t75" style="width:20.25pt;height:18pt" o:ole="">
            <v:imagedata r:id="rId6" o:title=""/>
          </v:shape>
          <w:control r:id="rId52" w:name="DefaultOcxName94" w:shapeid="_x0000_i117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Фильтра ЭМС на входе преобразователя частоты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8" type="#_x0000_t75" style="width:20.25pt;height:18pt" o:ole="">
            <v:imagedata r:id="rId6" o:title=""/>
          </v:shape>
          <w:control r:id="rId53" w:name="DefaultOcxName95" w:shapeid="_x0000_i117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Выходного дросселя на выходе преобразователя частоты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4" w:name="37"/>
      <w:bookmarkEnd w:id="14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26. Синусоидальный фильтр на выходе преобразователя частоты рекомендуется устанавливать в следующих случаях: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7" type="#_x0000_t75" style="width:20.25pt;height:18pt" o:ole="">
            <v:imagedata r:id="rId6" o:title=""/>
          </v:shape>
          <w:control r:id="rId54" w:name="DefaultOcxName96" w:shapeid="_x0000_i117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При большой длине кабеля (ориентировочно более 150 метров) между преобразователем и двигателем.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6" type="#_x0000_t75" style="width:20.25pt;height:18pt" o:ole="">
            <v:imagedata r:id="rId6" o:title=""/>
          </v:shape>
          <w:control r:id="rId55" w:name="DefaultOcxName97" w:shapeid="_x0000_i117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При относительно слабых сетях и высокой удельной мощности преобразователей частоты в общем энергопотреблении.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5" type="#_x0000_t75" style="width:20.25pt;height:18pt" o:ole="">
            <v:imagedata r:id="rId6" o:title=""/>
          </v:shape>
          <w:control r:id="rId56" w:name="DefaultOcxName98" w:shapeid="_x0000_i117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В) Эксплуатация преобразователей частоты в сетях с бытовыми приборами и чувствительными </w:t>
      </w:r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излучением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помехам потребителями.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4" type="#_x0000_t75" style="width:20.25pt;height:18pt" o:ole="">
            <v:imagedata r:id="rId6" o:title=""/>
          </v:shape>
          <w:control r:id="rId57" w:name="DefaultOcxName99" w:shapeid="_x0000_i117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При питании нескольких двигателей от одного преобразователя частоты.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bookmarkStart w:id="15" w:name="38"/>
      <w:bookmarkEnd w:id="15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 xml:space="preserve">27. На рисунке ниже </w:t>
      </w:r>
      <w:proofErr w:type="gramStart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представлена</w:t>
      </w:r>
      <w:proofErr w:type="gramEnd"/>
      <w:r w:rsidRPr="00572F34">
        <w:rPr>
          <w:rFonts w:ascii="Arial" w:eastAsia="Times New Roman" w:hAnsi="Arial" w:cs="Arial"/>
          <w:color w:val="000000"/>
          <w:sz w:val="36"/>
          <w:szCs w:val="36"/>
          <w:lang w:eastAsia="ru-RU"/>
        </w:rPr>
        <w:t>:</w: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br/>
      </w:r>
      <w:r w:rsidRPr="00572F34">
        <w:rPr>
          <w:rFonts w:ascii="Arial" w:eastAsia="Times New Roman" w:hAnsi="Arial" w:cs="Arial"/>
          <w:noProof/>
          <w:color w:val="000000"/>
          <w:sz w:val="23"/>
          <w:szCs w:val="23"/>
          <w:lang w:eastAsia="ru-RU"/>
        </w:rPr>
        <w:drawing>
          <wp:inline distT="0" distB="0" distL="0" distR="0" wp14:anchorId="75ADD53A" wp14:editId="28DA1891">
            <wp:extent cx="7143750" cy="1733550"/>
            <wp:effectExtent l="0" t="0" r="0" b="0"/>
            <wp:docPr id="6" name="Рисунок 6" descr="http://media.ls.urfu.ru/Projects/570/uploaded/images/124869_7NU8WCK2_75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5" descr="http://media.ls.urfu.ru/Projects/570/uploaded/images/124869_7NU8WCK2_750.jpg"/>
                    <pic:cNvPicPr>
                      <a:picLocks noChangeAspect="1" noChangeArrowheads="1"/>
                    </pic:cNvPicPr>
                  </pic:nvPicPr>
                  <pic:blipFill>
                    <a:blip r:embed="rId5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0" cy="1733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bookmarkStart w:id="16" w:name="39"/>
    <w:bookmarkEnd w:id="16"/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3" type="#_x0000_t75" style="width:20.25pt;height:18pt" o:ole="">
            <v:imagedata r:id="rId6" o:title=""/>
          </v:shape>
          <w:control r:id="rId59" w:name="DefaultOcxName100" w:shapeid="_x0000_i117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Форма фазного тока статора двигателя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2" type="#_x0000_t75" style="width:20.25pt;height:18pt" o:ole="">
            <v:imagedata r:id="rId6" o:title=""/>
          </v:shape>
          <w:control r:id="rId60" w:name="DefaultOcxName101" w:shapeid="_x0000_i117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Форма напряжения на выходе преобразователя с использованием синусоидального фильтра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1" type="#_x0000_t75" style="width:20.25pt;height:18pt" o:ole="">
            <v:imagedata r:id="rId6" o:title=""/>
          </v:shape>
          <w:control r:id="rId61" w:name="DefaultOcxName102" w:shapeid="_x0000_i117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Форма фазного тока на входе преобразователя частоты после установки выходного дросселя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70" type="#_x0000_t75" style="width:20.25pt;height:18pt" o:ole="">
            <v:imagedata r:id="rId6" o:title=""/>
          </v:shape>
          <w:control r:id="rId62" w:name="DefaultOcxName103" w:shapeid="_x0000_i117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Форма тока на входе преобразователя частоты после установки сетевого дросселя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7" w:name="40"/>
      <w:bookmarkEnd w:id="17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28. Сетевой дроссель предназначен </w:t>
      </w:r>
      <w:proofErr w:type="gramStart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для</w:t>
      </w:r>
      <w:proofErr w:type="gramEnd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9" type="#_x0000_t75" style="width:20.25pt;height:18pt" o:ole="">
            <v:imagedata r:id="rId6" o:title=""/>
          </v:shape>
          <w:control r:id="rId63" w:name="DefaultOcxName104" w:shapeid="_x0000_i116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Снижения генерации высших гармоник в питающую сеть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8" type="#_x0000_t75" style="width:20.25pt;height:18pt" o:ole="">
            <v:imagedata r:id="rId6" o:title=""/>
          </v:shape>
          <w:control r:id="rId64" w:name="DefaultOcxName105" w:shapeid="_x0000_i116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Служит для подавления помех на выходе преобразователя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7" type="#_x0000_t75" style="width:20.25pt;height:18pt" o:ole="">
            <v:imagedata r:id="rId6" o:title=""/>
          </v:shape>
          <w:control r:id="rId65" w:name="DefaultOcxName106" w:shapeid="_x0000_i116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Обеспечения улучшения формы выходного напряжения близкой к синусоиде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6" type="#_x0000_t75" style="width:20.25pt;height:18pt" o:ole="">
            <v:imagedata r:id="rId6" o:title=""/>
          </v:shape>
          <w:control r:id="rId66" w:name="DefaultOcxName107" w:shapeid="_x0000_i116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Устранения причины возникновения емкостных токов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8" w:name="41"/>
      <w:bookmarkEnd w:id="18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29. Фильтр электромагнитной совместимости рекомендуется устанавливать на входе преобразователя частоты в следующих случаях: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5" type="#_x0000_t75" style="width:20.25pt;height:18pt" o:ole="">
            <v:imagedata r:id="rId6" o:title=""/>
          </v:shape>
          <w:control r:id="rId67" w:name="DefaultOcxName108" w:shapeid="_x0000_i116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При большой длине кабеля (ориентировочно более 150 метров) между преобразователем и двигателем.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4" type="#_x0000_t75" style="width:20.25pt;height:18pt" o:ole="">
            <v:imagedata r:id="rId6" o:title=""/>
          </v:shape>
          <w:control r:id="rId68" w:name="DefaultOcxName109" w:shapeid="_x0000_i1164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При относительно слабых сетях и высокой удельной мощности преобразователей частоты в общем энергопотреблении.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3" type="#_x0000_t75" style="width:20.25pt;height:18pt" o:ole="">
            <v:imagedata r:id="rId6" o:title=""/>
          </v:shape>
          <w:control r:id="rId69" w:name="DefaultOcxName110" w:shapeid="_x0000_i1163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В) Эксплуатация преобразователей частоты в сетях с бытовыми приборами и чувствительными </w:t>
      </w:r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к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</w:t>
      </w:r>
      <w:proofErr w:type="gramStart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излучением</w:t>
      </w:r>
      <w:proofErr w:type="gramEnd"/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 xml:space="preserve"> и помехам потребителями и общей оптимизации ЭМС на всем предприятии.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2" type="#_x0000_t75" style="width:20.25pt;height:18pt" o:ole="">
            <v:imagedata r:id="rId6" o:title=""/>
          </v:shape>
          <w:control r:id="rId70" w:name="DefaultOcxName111" w:shapeid="_x0000_i1162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При питании нескольких двигателей от одного преобразователя частоты.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1" type="#_x0000_t75" style="width:20.25pt;height:18pt" o:ole="">
            <v:imagedata r:id="rId6" o:title=""/>
          </v:shape>
          <w:control r:id="rId71" w:name="DefaultOcxName112" w:shapeid="_x0000_i1161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Для снижения уровня шума и вибрации двигателя.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60" type="#_x0000_t75" style="width:20.25pt;height:18pt" o:ole="">
            <v:imagedata r:id="rId6" o:title=""/>
          </v:shape>
          <w:control r:id="rId72" w:name="DefaultOcxName113" w:shapeid="_x0000_i1160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Е) Для снижения потерь в двигателе и устранения токов утечки (емкостных токов).</w:t>
      </w:r>
    </w:p>
    <w:p w:rsidR="00002383" w:rsidRPr="00572F34" w:rsidRDefault="00002383" w:rsidP="00002383">
      <w:pPr>
        <w:numPr>
          <w:ilvl w:val="0"/>
          <w:numId w:val="1"/>
        </w:numPr>
        <w:shd w:val="clear" w:color="auto" w:fill="FFFFFF"/>
        <w:spacing w:after="0" w:line="240" w:lineRule="auto"/>
        <w:ind w:left="0"/>
        <w:jc w:val="both"/>
        <w:rPr>
          <w:rFonts w:ascii="Arial" w:eastAsia="Times New Roman" w:hAnsi="Arial" w:cs="Arial"/>
          <w:color w:val="000000"/>
          <w:sz w:val="27"/>
          <w:szCs w:val="27"/>
          <w:lang w:eastAsia="ru-RU"/>
        </w:rPr>
      </w:pPr>
      <w:bookmarkStart w:id="19" w:name="42"/>
      <w:bookmarkEnd w:id="19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30. </w:t>
      </w:r>
      <w:proofErr w:type="spellStart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>Фликером</w:t>
      </w:r>
      <w:proofErr w:type="spellEnd"/>
      <w:r w:rsidRPr="00572F34">
        <w:rPr>
          <w:rFonts w:ascii="Arial" w:eastAsia="Times New Roman" w:hAnsi="Arial" w:cs="Arial"/>
          <w:color w:val="000000"/>
          <w:sz w:val="27"/>
          <w:szCs w:val="27"/>
          <w:lang w:eastAsia="ru-RU"/>
        </w:rPr>
        <w:t xml:space="preserve"> называется: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59" type="#_x0000_t75" style="width:20.25pt;height:18pt" o:ole="">
            <v:imagedata r:id="rId6" o:title=""/>
          </v:shape>
          <w:control r:id="rId73" w:name="DefaultOcxName114" w:shapeid="_x0000_i1159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А) временной промежуток между уменьшением напряжения меньше допустимого значения и возвратом напряжения выше установленного порогового значения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58" type="#_x0000_t75" style="width:20.25pt;height:18pt" o:ole="">
            <v:imagedata r:id="rId6" o:title=""/>
          </v:shape>
          <w:control r:id="rId74" w:name="DefaultOcxName115" w:shapeid="_x0000_i1158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Б) ощущение неустойчивости зрительного восприятия, вызванное источником освещения, яркость которого изменяется во времени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57" type="#_x0000_t75" style="width:20.25pt;height:18pt" o:ole="">
            <v:imagedata r:id="rId6" o:title=""/>
          </v:shape>
          <w:control r:id="rId75" w:name="DefaultOcxName116" w:shapeid="_x0000_i1157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В) ситуация, при которой напряжение в точке передачи электрической энергии меньше 5% от опорного значения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56" type="#_x0000_t75" style="width:20.25pt;height:18pt" o:ole="">
            <v:imagedata r:id="rId6" o:title=""/>
          </v:shape>
          <w:control r:id="rId76" w:name="DefaultOcxName117" w:shapeid="_x0000_i1156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Г) временное уменьшение напряжения в определенной точке системы электроснабжения ниже допустимого значения</w:t>
      </w:r>
    </w:p>
    <w:p w:rsidR="00002383" w:rsidRPr="00572F34" w:rsidRDefault="00002383" w:rsidP="00002383">
      <w:pPr>
        <w:shd w:val="clear" w:color="auto" w:fill="FFFFFF"/>
        <w:spacing w:after="0" w:line="240" w:lineRule="auto"/>
        <w:jc w:val="both"/>
        <w:rPr>
          <w:rFonts w:ascii="Arial" w:eastAsia="Times New Roman" w:hAnsi="Arial" w:cs="Arial"/>
          <w:color w:val="000000"/>
          <w:sz w:val="23"/>
          <w:szCs w:val="23"/>
          <w:lang w:eastAsia="ru-RU"/>
        </w:rPr>
      </w:pP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object w:dxaOrig="405" w:dyaOrig="360">
          <v:shape id="_x0000_i1155" type="#_x0000_t75" style="width:20.25pt;height:18pt" o:ole="">
            <v:imagedata r:id="rId6" o:title=""/>
          </v:shape>
          <w:control r:id="rId77" w:name="DefaultOcxName118" w:shapeid="_x0000_i1155"/>
        </w:object>
      </w:r>
      <w:r w:rsidRPr="00572F34">
        <w:rPr>
          <w:rFonts w:ascii="Arial" w:eastAsia="Times New Roman" w:hAnsi="Arial" w:cs="Arial"/>
          <w:color w:val="000000"/>
          <w:sz w:val="23"/>
          <w:szCs w:val="23"/>
          <w:lang w:eastAsia="ru-RU"/>
        </w:rPr>
        <w:t>Д) увеличение напряжения в конкретной точке системы электроснабжения выше порогового значения</w:t>
      </w:r>
    </w:p>
    <w:p w:rsidR="005A3ED8" w:rsidRDefault="00002383">
      <w:bookmarkStart w:id="20" w:name="_GoBack"/>
      <w:bookmarkEnd w:id="20"/>
    </w:p>
    <w:sectPr w:rsidR="005A3E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AD6C81"/>
    <w:multiLevelType w:val="multilevel"/>
    <w:tmpl w:val="CCB841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7CFF"/>
    <w:rsid w:val="00002383"/>
    <w:rsid w:val="001B6BED"/>
    <w:rsid w:val="00807CFF"/>
    <w:rsid w:val="00BD6B36"/>
    <w:rsid w:val="00E82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38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238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0238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0238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control" Target="activeX/activeX7.xml"/><Relationship Id="rId18" Type="http://schemas.openxmlformats.org/officeDocument/2006/relationships/control" Target="activeX/activeX12.xml"/><Relationship Id="rId26" Type="http://schemas.openxmlformats.org/officeDocument/2006/relationships/control" Target="activeX/activeX19.xml"/><Relationship Id="rId39" Type="http://schemas.openxmlformats.org/officeDocument/2006/relationships/image" Target="media/image4.jpeg"/><Relationship Id="rId21" Type="http://schemas.openxmlformats.org/officeDocument/2006/relationships/control" Target="activeX/activeX15.xml"/><Relationship Id="rId34" Type="http://schemas.openxmlformats.org/officeDocument/2006/relationships/control" Target="activeX/activeX26.xml"/><Relationship Id="rId42" Type="http://schemas.openxmlformats.org/officeDocument/2006/relationships/control" Target="activeX/activeX33.xml"/><Relationship Id="rId47" Type="http://schemas.openxmlformats.org/officeDocument/2006/relationships/control" Target="activeX/activeX37.xml"/><Relationship Id="rId50" Type="http://schemas.openxmlformats.org/officeDocument/2006/relationships/control" Target="activeX/activeX39.xml"/><Relationship Id="rId55" Type="http://schemas.openxmlformats.org/officeDocument/2006/relationships/control" Target="activeX/activeX44.xml"/><Relationship Id="rId63" Type="http://schemas.openxmlformats.org/officeDocument/2006/relationships/control" Target="activeX/activeX51.xml"/><Relationship Id="rId68" Type="http://schemas.openxmlformats.org/officeDocument/2006/relationships/control" Target="activeX/activeX56.xml"/><Relationship Id="rId76" Type="http://schemas.openxmlformats.org/officeDocument/2006/relationships/control" Target="activeX/activeX64.xml"/><Relationship Id="rId7" Type="http://schemas.openxmlformats.org/officeDocument/2006/relationships/control" Target="activeX/activeX1.xml"/><Relationship Id="rId71" Type="http://schemas.openxmlformats.org/officeDocument/2006/relationships/control" Target="activeX/activeX59.xml"/><Relationship Id="rId2" Type="http://schemas.openxmlformats.org/officeDocument/2006/relationships/styles" Target="styles.xml"/><Relationship Id="rId16" Type="http://schemas.openxmlformats.org/officeDocument/2006/relationships/control" Target="activeX/activeX10.xml"/><Relationship Id="rId29" Type="http://schemas.openxmlformats.org/officeDocument/2006/relationships/control" Target="activeX/activeX22.xml"/><Relationship Id="rId11" Type="http://schemas.openxmlformats.org/officeDocument/2006/relationships/control" Target="activeX/activeX5.xml"/><Relationship Id="rId24" Type="http://schemas.openxmlformats.org/officeDocument/2006/relationships/control" Target="activeX/activeX17.xml"/><Relationship Id="rId32" Type="http://schemas.openxmlformats.org/officeDocument/2006/relationships/control" Target="activeX/activeX25.xml"/><Relationship Id="rId37" Type="http://schemas.openxmlformats.org/officeDocument/2006/relationships/control" Target="activeX/activeX29.xml"/><Relationship Id="rId40" Type="http://schemas.openxmlformats.org/officeDocument/2006/relationships/control" Target="activeX/activeX31.xml"/><Relationship Id="rId45" Type="http://schemas.openxmlformats.org/officeDocument/2006/relationships/control" Target="activeX/activeX35.xml"/><Relationship Id="rId53" Type="http://schemas.openxmlformats.org/officeDocument/2006/relationships/control" Target="activeX/activeX42.xml"/><Relationship Id="rId58" Type="http://schemas.openxmlformats.org/officeDocument/2006/relationships/image" Target="media/image7.jpeg"/><Relationship Id="rId66" Type="http://schemas.openxmlformats.org/officeDocument/2006/relationships/control" Target="activeX/activeX54.xml"/><Relationship Id="rId74" Type="http://schemas.openxmlformats.org/officeDocument/2006/relationships/control" Target="activeX/activeX62.xml"/><Relationship Id="rId79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control" Target="activeX/activeX49.xml"/><Relationship Id="rId10" Type="http://schemas.openxmlformats.org/officeDocument/2006/relationships/control" Target="activeX/activeX4.xml"/><Relationship Id="rId19" Type="http://schemas.openxmlformats.org/officeDocument/2006/relationships/control" Target="activeX/activeX13.xml"/><Relationship Id="rId31" Type="http://schemas.openxmlformats.org/officeDocument/2006/relationships/control" Target="activeX/activeX24.xml"/><Relationship Id="rId44" Type="http://schemas.openxmlformats.org/officeDocument/2006/relationships/image" Target="media/image5.jpeg"/><Relationship Id="rId52" Type="http://schemas.openxmlformats.org/officeDocument/2006/relationships/control" Target="activeX/activeX41.xml"/><Relationship Id="rId60" Type="http://schemas.openxmlformats.org/officeDocument/2006/relationships/control" Target="activeX/activeX48.xml"/><Relationship Id="rId65" Type="http://schemas.openxmlformats.org/officeDocument/2006/relationships/control" Target="activeX/activeX53.xml"/><Relationship Id="rId73" Type="http://schemas.openxmlformats.org/officeDocument/2006/relationships/control" Target="activeX/activeX61.xml"/><Relationship Id="rId78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control" Target="activeX/activeX3.xml"/><Relationship Id="rId14" Type="http://schemas.openxmlformats.org/officeDocument/2006/relationships/control" Target="activeX/activeX8.xml"/><Relationship Id="rId22" Type="http://schemas.openxmlformats.org/officeDocument/2006/relationships/control" Target="activeX/activeX16.xml"/><Relationship Id="rId27" Type="http://schemas.openxmlformats.org/officeDocument/2006/relationships/control" Target="activeX/activeX20.xml"/><Relationship Id="rId30" Type="http://schemas.openxmlformats.org/officeDocument/2006/relationships/control" Target="activeX/activeX23.xml"/><Relationship Id="rId35" Type="http://schemas.openxmlformats.org/officeDocument/2006/relationships/control" Target="activeX/activeX27.xml"/><Relationship Id="rId43" Type="http://schemas.openxmlformats.org/officeDocument/2006/relationships/control" Target="activeX/activeX34.xml"/><Relationship Id="rId48" Type="http://schemas.openxmlformats.org/officeDocument/2006/relationships/control" Target="activeX/activeX38.xml"/><Relationship Id="rId56" Type="http://schemas.openxmlformats.org/officeDocument/2006/relationships/control" Target="activeX/activeX45.xml"/><Relationship Id="rId64" Type="http://schemas.openxmlformats.org/officeDocument/2006/relationships/control" Target="activeX/activeX52.xml"/><Relationship Id="rId69" Type="http://schemas.openxmlformats.org/officeDocument/2006/relationships/control" Target="activeX/activeX57.xml"/><Relationship Id="rId77" Type="http://schemas.openxmlformats.org/officeDocument/2006/relationships/control" Target="activeX/activeX65.xml"/><Relationship Id="rId8" Type="http://schemas.openxmlformats.org/officeDocument/2006/relationships/control" Target="activeX/activeX2.xml"/><Relationship Id="rId51" Type="http://schemas.openxmlformats.org/officeDocument/2006/relationships/control" Target="activeX/activeX40.xml"/><Relationship Id="rId72" Type="http://schemas.openxmlformats.org/officeDocument/2006/relationships/control" Target="activeX/activeX60.xml"/><Relationship Id="rId3" Type="http://schemas.microsoft.com/office/2007/relationships/stylesWithEffects" Target="stylesWithEffects.xml"/><Relationship Id="rId12" Type="http://schemas.openxmlformats.org/officeDocument/2006/relationships/control" Target="activeX/activeX6.xml"/><Relationship Id="rId17" Type="http://schemas.openxmlformats.org/officeDocument/2006/relationships/control" Target="activeX/activeX11.xml"/><Relationship Id="rId25" Type="http://schemas.openxmlformats.org/officeDocument/2006/relationships/control" Target="activeX/activeX18.xml"/><Relationship Id="rId33" Type="http://schemas.openxmlformats.org/officeDocument/2006/relationships/image" Target="media/image3.jpeg"/><Relationship Id="rId38" Type="http://schemas.openxmlformats.org/officeDocument/2006/relationships/control" Target="activeX/activeX30.xml"/><Relationship Id="rId46" Type="http://schemas.openxmlformats.org/officeDocument/2006/relationships/control" Target="activeX/activeX36.xml"/><Relationship Id="rId59" Type="http://schemas.openxmlformats.org/officeDocument/2006/relationships/control" Target="activeX/activeX47.xml"/><Relationship Id="rId67" Type="http://schemas.openxmlformats.org/officeDocument/2006/relationships/control" Target="activeX/activeX55.xml"/><Relationship Id="rId20" Type="http://schemas.openxmlformats.org/officeDocument/2006/relationships/control" Target="activeX/activeX14.xml"/><Relationship Id="rId41" Type="http://schemas.openxmlformats.org/officeDocument/2006/relationships/control" Target="activeX/activeX32.xml"/><Relationship Id="rId54" Type="http://schemas.openxmlformats.org/officeDocument/2006/relationships/control" Target="activeX/activeX43.xml"/><Relationship Id="rId62" Type="http://schemas.openxmlformats.org/officeDocument/2006/relationships/control" Target="activeX/activeX50.xml"/><Relationship Id="rId70" Type="http://schemas.openxmlformats.org/officeDocument/2006/relationships/control" Target="activeX/activeX58.xml"/><Relationship Id="rId75" Type="http://schemas.openxmlformats.org/officeDocument/2006/relationships/control" Target="activeX/activeX63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5" Type="http://schemas.openxmlformats.org/officeDocument/2006/relationships/control" Target="activeX/activeX9.xml"/><Relationship Id="rId23" Type="http://schemas.openxmlformats.org/officeDocument/2006/relationships/image" Target="media/image2.jpeg"/><Relationship Id="rId28" Type="http://schemas.openxmlformats.org/officeDocument/2006/relationships/control" Target="activeX/activeX21.xml"/><Relationship Id="rId36" Type="http://schemas.openxmlformats.org/officeDocument/2006/relationships/control" Target="activeX/activeX28.xml"/><Relationship Id="rId49" Type="http://schemas.openxmlformats.org/officeDocument/2006/relationships/image" Target="media/image6.jpeg"/><Relationship Id="rId57" Type="http://schemas.openxmlformats.org/officeDocument/2006/relationships/control" Target="activeX/activeX46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1345</Words>
  <Characters>7672</Characters>
  <Application>Microsoft Office Word</Application>
  <DocSecurity>0</DocSecurity>
  <Lines>63</Lines>
  <Paragraphs>17</Paragraphs>
  <ScaleCrop>false</ScaleCrop>
  <Company/>
  <LinksUpToDate>false</LinksUpToDate>
  <CharactersWithSpaces>9000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Василий</dc:creator>
  <cp:keywords/>
  <dc:description/>
  <cp:lastModifiedBy>Василий</cp:lastModifiedBy>
  <cp:revision>2</cp:revision>
  <dcterms:created xsi:type="dcterms:W3CDTF">2021-03-24T16:13:00Z</dcterms:created>
  <dcterms:modified xsi:type="dcterms:W3CDTF">2021-03-24T16:15:00Z</dcterms:modified>
</cp:coreProperties>
</file>